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1E" w:rsidRDefault="002D241E" w:rsidP="002D241E">
      <w:pPr>
        <w:rPr>
          <w:rFonts w:ascii="Calibri Light" w:hAnsi="Calibri Light" w:cs="Times New Roman"/>
          <w:sz w:val="28"/>
          <w:szCs w:val="28"/>
        </w:rPr>
      </w:pPr>
    </w:p>
    <w:p w:rsidR="002D241E" w:rsidRPr="002D241E" w:rsidRDefault="002D241E" w:rsidP="002D241E">
      <w:pPr>
        <w:rPr>
          <w:rFonts w:ascii="Calibri Light" w:hAnsi="Calibri Light" w:cs="Times New Roman"/>
          <w:sz w:val="28"/>
          <w:szCs w:val="28"/>
        </w:rPr>
      </w:pPr>
      <w:r w:rsidRPr="002D241E">
        <w:rPr>
          <w:rFonts w:ascii="Calibri Light" w:hAnsi="Calibri Light" w:cs="Times New Roman"/>
          <w:sz w:val="28"/>
          <w:szCs w:val="28"/>
        </w:rPr>
        <w:br w:type="page"/>
      </w:r>
    </w:p>
    <w:p w:rsidR="002D241E" w:rsidRDefault="002D241E" w:rsidP="00E149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9FB" w:rsidRPr="00E149FB" w:rsidRDefault="00E149FB" w:rsidP="00E149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49FB">
        <w:rPr>
          <w:rFonts w:ascii="Times New Roman" w:hAnsi="Times New Roman" w:cs="Times New Roman"/>
          <w:b/>
          <w:sz w:val="20"/>
          <w:szCs w:val="20"/>
        </w:rPr>
        <w:t>Муниципальное учреждение социального обслуживания</w:t>
      </w:r>
    </w:p>
    <w:p w:rsidR="00E149FB" w:rsidRPr="00E149FB" w:rsidRDefault="00E149FB" w:rsidP="00E149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49FB">
        <w:rPr>
          <w:rFonts w:ascii="Times New Roman" w:hAnsi="Times New Roman" w:cs="Times New Roman"/>
          <w:b/>
          <w:sz w:val="20"/>
          <w:szCs w:val="20"/>
        </w:rPr>
        <w:t>«СОЦИАЛЬНЫЙ ПРИЮТ ДЛЯ ДЕТЕЙ И ПОДРОСТКОВ»</w:t>
      </w:r>
    </w:p>
    <w:p w:rsidR="00E149FB" w:rsidRDefault="00E149FB" w:rsidP="00E149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149FB">
        <w:rPr>
          <w:rFonts w:ascii="Times New Roman" w:hAnsi="Times New Roman" w:cs="Times New Roman"/>
          <w:b/>
          <w:sz w:val="20"/>
          <w:szCs w:val="20"/>
        </w:rPr>
        <w:t>Еткульского</w:t>
      </w:r>
      <w:proofErr w:type="spellEnd"/>
      <w:r w:rsidRPr="00E149FB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 Челябинской области (МУ «Приют»)</w:t>
      </w:r>
    </w:p>
    <w:p w:rsidR="00E149FB" w:rsidRPr="00E149FB" w:rsidRDefault="00E149FB" w:rsidP="00E149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ИНН 7430006825, КПП 743001001, ОКПО 45660722</w:t>
      </w:r>
    </w:p>
    <w:p w:rsidR="00545C14" w:rsidRDefault="00545C14">
      <w:pPr>
        <w:rPr>
          <w:sz w:val="20"/>
          <w:szCs w:val="20"/>
        </w:rPr>
      </w:pPr>
    </w:p>
    <w:p w:rsidR="00E149FB" w:rsidRPr="00E149FB" w:rsidRDefault="00E149FB" w:rsidP="00E149FB">
      <w:pPr>
        <w:jc w:val="center"/>
        <w:rPr>
          <w:sz w:val="28"/>
          <w:szCs w:val="28"/>
        </w:rPr>
      </w:pPr>
      <w:r w:rsidRPr="00E149FB">
        <w:rPr>
          <w:sz w:val="28"/>
          <w:szCs w:val="28"/>
        </w:rPr>
        <w:t>ПРИКАЗ</w:t>
      </w:r>
    </w:p>
    <w:p w:rsidR="00E149FB" w:rsidRPr="00E149FB" w:rsidRDefault="00E149FB" w:rsidP="00E149FB">
      <w:pPr>
        <w:jc w:val="center"/>
        <w:rPr>
          <w:sz w:val="28"/>
          <w:szCs w:val="28"/>
        </w:rPr>
      </w:pPr>
    </w:p>
    <w:p w:rsidR="00E149FB" w:rsidRPr="00E149FB" w:rsidRDefault="00E149FB" w:rsidP="00E149FB">
      <w:pPr>
        <w:jc w:val="center"/>
        <w:rPr>
          <w:sz w:val="28"/>
          <w:szCs w:val="28"/>
        </w:rPr>
      </w:pPr>
    </w:p>
    <w:p w:rsidR="00E149FB" w:rsidRPr="00E149FB" w:rsidRDefault="00E149FB" w:rsidP="00E149FB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E149FB">
        <w:rPr>
          <w:sz w:val="28"/>
          <w:szCs w:val="28"/>
        </w:rPr>
        <w:t xml:space="preserve"> 24.12.2019 </w:t>
      </w:r>
      <w:r>
        <w:rPr>
          <w:sz w:val="28"/>
          <w:szCs w:val="28"/>
        </w:rPr>
        <w:t xml:space="preserve">года </w:t>
      </w:r>
      <w:r w:rsidRPr="00E149FB">
        <w:rPr>
          <w:sz w:val="28"/>
          <w:szCs w:val="28"/>
        </w:rPr>
        <w:t xml:space="preserve"> № 116</w:t>
      </w:r>
    </w:p>
    <w:p w:rsidR="00E149FB" w:rsidRPr="00E149FB" w:rsidRDefault="00E149FB" w:rsidP="00E149FB">
      <w:pPr>
        <w:jc w:val="right"/>
        <w:rPr>
          <w:sz w:val="28"/>
          <w:szCs w:val="28"/>
        </w:rPr>
      </w:pPr>
    </w:p>
    <w:p w:rsidR="00E149FB" w:rsidRDefault="00E149FB" w:rsidP="00E149FB">
      <w:pPr>
        <w:jc w:val="center"/>
        <w:rPr>
          <w:sz w:val="28"/>
          <w:szCs w:val="28"/>
        </w:rPr>
      </w:pPr>
      <w:r w:rsidRPr="00E149FB">
        <w:rPr>
          <w:sz w:val="28"/>
          <w:szCs w:val="28"/>
        </w:rPr>
        <w:t>"О внесении изменений в приказ от 17.09.2018 года № 57 "Об учетной политике для целей бухгалтерского учета МУ "Приют".</w:t>
      </w:r>
    </w:p>
    <w:p w:rsidR="00E149FB" w:rsidRDefault="00E149FB" w:rsidP="00E149FB">
      <w:pPr>
        <w:jc w:val="center"/>
        <w:rPr>
          <w:sz w:val="28"/>
          <w:szCs w:val="28"/>
        </w:rPr>
      </w:pPr>
    </w:p>
    <w:p w:rsidR="00E149FB" w:rsidRDefault="00E149FB" w:rsidP="00E149FB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с 01 января 2020 года новых стандартов учета</w:t>
      </w:r>
    </w:p>
    <w:p w:rsidR="00E149FB" w:rsidRDefault="00E149FB" w:rsidP="00E149F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149FB" w:rsidRDefault="00E149FB" w:rsidP="00E149FB">
      <w:pPr>
        <w:jc w:val="center"/>
        <w:rPr>
          <w:sz w:val="28"/>
          <w:szCs w:val="28"/>
        </w:rPr>
      </w:pPr>
    </w:p>
    <w:p w:rsidR="00E149FB" w:rsidRDefault="00E149FB" w:rsidP="00E149FB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Внести изменения в учетную политику с 01 января 2020 года.</w:t>
      </w:r>
    </w:p>
    <w:p w:rsidR="00956FBD" w:rsidRDefault="00863AAE" w:rsidP="00E149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6FBD">
        <w:rPr>
          <w:sz w:val="28"/>
          <w:szCs w:val="28"/>
        </w:rPr>
        <w:t>Последствия изменений учетной политики несущественные, учреждение применяет измененную учетную политику к фактам хозяйственной жизни,</w:t>
      </w:r>
      <w:r w:rsidR="003352B7">
        <w:rPr>
          <w:sz w:val="28"/>
          <w:szCs w:val="28"/>
        </w:rPr>
        <w:t xml:space="preserve"> </w:t>
      </w:r>
      <w:r w:rsidR="00956FBD">
        <w:rPr>
          <w:sz w:val="28"/>
          <w:szCs w:val="28"/>
        </w:rPr>
        <w:t>возникшим после изменения</w:t>
      </w:r>
      <w:r w:rsidR="003352B7">
        <w:rPr>
          <w:sz w:val="28"/>
          <w:szCs w:val="28"/>
        </w:rPr>
        <w:t xml:space="preserve"> учетной политики с 01 января 2020 года(перспективное применение измененной учетной политики).</w:t>
      </w:r>
    </w:p>
    <w:p w:rsidR="00E149FB" w:rsidRDefault="00863AAE" w:rsidP="00863AAE">
      <w:pPr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E149FB">
        <w:rPr>
          <w:sz w:val="28"/>
          <w:szCs w:val="28"/>
        </w:rPr>
        <w:t>Дополнить п. 1.1.,абзац 6</w:t>
      </w:r>
    </w:p>
    <w:p w:rsidR="00786C14" w:rsidRPr="006D302F" w:rsidRDefault="00E149FB" w:rsidP="00786C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sz w:val="28"/>
          <w:szCs w:val="28"/>
        </w:rPr>
        <w:t>"</w:t>
      </w:r>
      <w:r w:rsidR="00786C14">
        <w:rPr>
          <w:sz w:val="28"/>
          <w:szCs w:val="28"/>
        </w:rPr>
        <w:t xml:space="preserve">федеральными </w:t>
      </w:r>
      <w:r>
        <w:rPr>
          <w:sz w:val="28"/>
          <w:szCs w:val="28"/>
        </w:rPr>
        <w:t>стандарт</w:t>
      </w:r>
      <w:r w:rsidR="00786C14">
        <w:rPr>
          <w:sz w:val="28"/>
          <w:szCs w:val="28"/>
        </w:rPr>
        <w:t>ами</w:t>
      </w:r>
      <w:r w:rsidR="00956FBD">
        <w:rPr>
          <w:sz w:val="28"/>
          <w:szCs w:val="28"/>
        </w:rPr>
        <w:t xml:space="preserve"> Об утверждении федерального стандарта бухгалтерского учета для организаций государственного сектора "Запасы",утвержденный приказом Минфина России от 07.12.2018 года № 256,</w:t>
      </w:r>
      <w:r w:rsidR="00786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"Не</w:t>
      </w:r>
      <w:r w:rsidR="005D40A7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786C14">
        <w:rPr>
          <w:sz w:val="28"/>
          <w:szCs w:val="28"/>
        </w:rPr>
        <w:t>о</w:t>
      </w:r>
      <w:r>
        <w:rPr>
          <w:sz w:val="28"/>
          <w:szCs w:val="28"/>
        </w:rPr>
        <w:t xml:space="preserve">изведенные активы",утвержденный приказом Минфина России от 28.02.2018 г. №34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  <w:r w:rsidR="00786C14">
        <w:rPr>
          <w:sz w:val="28"/>
          <w:szCs w:val="28"/>
        </w:rPr>
        <w:t xml:space="preserve">"Бюджетная информация в бухгалтерской(финансовой отчетности",утв. приказом Минфина РФ от 28.022018 г. №37н;"Резервы. Раскрытие информации об условных обязательствах и условных активах",утвержденный приказом Минфина РФ от 30.05.2018 </w:t>
      </w:r>
      <w:proofErr w:type="spellStart"/>
      <w:r w:rsidR="00786C14">
        <w:rPr>
          <w:sz w:val="28"/>
          <w:szCs w:val="28"/>
        </w:rPr>
        <w:t>г.№</w:t>
      </w:r>
      <w:proofErr w:type="spellEnd"/>
      <w:r w:rsidR="00786C14">
        <w:rPr>
          <w:sz w:val="28"/>
          <w:szCs w:val="28"/>
        </w:rPr>
        <w:t xml:space="preserve"> 124 </w:t>
      </w:r>
      <w:proofErr w:type="spellStart"/>
      <w:r w:rsidR="00786C14">
        <w:rPr>
          <w:sz w:val="28"/>
          <w:szCs w:val="28"/>
        </w:rPr>
        <w:t>н</w:t>
      </w:r>
      <w:proofErr w:type="spellEnd"/>
      <w:r w:rsidR="00786C14">
        <w:rPr>
          <w:sz w:val="28"/>
          <w:szCs w:val="28"/>
        </w:rPr>
        <w:t>;</w:t>
      </w:r>
      <w:r w:rsidR="00786C14" w:rsidRPr="00786C14">
        <w:t xml:space="preserve"> </w:t>
      </w:r>
      <w:hyperlink r:id="rId4" w:anchor="/document/12180897/entry/0" w:tgtFrame="_blank" w:tooltip="Открыть документ в системе Гарант" w:history="1">
        <w:r w:rsidR="00786C14" w:rsidRPr="00863A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приказом</w:t>
        </w:r>
      </w:hyperlink>
      <w:r w:rsidR="00786C14" w:rsidRPr="00863AA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86C14" w:rsidRPr="006D302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Минфина России от 06.12.2010 N 162н "Об утверждении Плана счетов бюджетного учета и Инструкции по его применению" (далее - Инструкция N 162н);</w:t>
      </w:r>
    </w:p>
    <w:p w:rsidR="00786C14" w:rsidRPr="006D302F" w:rsidRDefault="00786C14" w:rsidP="00786C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863A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 </w:t>
      </w:r>
      <w:hyperlink r:id="rId5" w:anchor="/document/12181732/entry/0" w:tgtFrame="_blank" w:tooltip="Открыть документ в системе Гарант" w:history="1">
        <w:r w:rsidRPr="00863A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приказом</w:t>
        </w:r>
      </w:hyperlink>
      <w:r w:rsidRPr="006D302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786C14" w:rsidRDefault="00786C14" w:rsidP="00786C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863AAE">
        <w:rPr>
          <w:rFonts w:ascii="Arial" w:eastAsia="Times New Roman" w:hAnsi="Arial" w:cs="Arial"/>
          <w:sz w:val="24"/>
          <w:szCs w:val="24"/>
          <w:lang w:eastAsia="ru-RU"/>
        </w:rPr>
        <w:t>- </w:t>
      </w:r>
      <w:hyperlink r:id="rId6" w:anchor="/document/71835192/entry/0" w:tgtFrame="_blank" w:tooltip="Открыть документ в системе Гарант" w:history="1">
        <w:r w:rsidRPr="00863AA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приказом</w:t>
        </w:r>
      </w:hyperlink>
      <w:r w:rsidRPr="006D302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РФ от 29.11.2017 N 209н "Об утверждении Порядка применения классификации операций сектора государственного управления" (далее Порядок N 209н);</w:t>
      </w:r>
    </w:p>
    <w:p w:rsidR="00786C14" w:rsidRDefault="00863AAE" w:rsidP="00863A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3. </w:t>
      </w:r>
      <w:r w:rsidR="00786C14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Исключить п.1.1,абзац 4</w:t>
      </w:r>
    </w:p>
    <w:p w:rsidR="00786C14" w:rsidRPr="00863AAE" w:rsidRDefault="00863AAE" w:rsidP="00863A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3AAE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786C14" w:rsidRPr="00863AAE">
        <w:rPr>
          <w:rFonts w:ascii="Arial" w:eastAsia="Times New Roman" w:hAnsi="Arial" w:cs="Arial"/>
          <w:sz w:val="24"/>
          <w:szCs w:val="24"/>
          <w:lang w:eastAsia="ru-RU"/>
        </w:rPr>
        <w:t>Исключить в п.1.4 фразу "структурным подразделением"</w:t>
      </w:r>
      <w:r w:rsidR="005D39DC" w:rsidRPr="00863A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D39DC" w:rsidRDefault="00863AAE" w:rsidP="00863A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5. </w:t>
      </w:r>
      <w:r w:rsidR="005D39D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Дополнить п.2.1 абзацем 8 "Бухгалтерская (финансовая) отчетность  сдается учредителю по телекоммуникационным каналам связи с подтверждением на бумажном носителе".</w:t>
      </w:r>
    </w:p>
    <w:p w:rsidR="005D39DC" w:rsidRDefault="00863AAE" w:rsidP="00863A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6. </w:t>
      </w:r>
      <w:r w:rsidR="00060D3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Дополнить п.3.5 </w:t>
      </w:r>
    </w:p>
    <w:p w:rsidR="009B6C96" w:rsidRDefault="00060D37" w:rsidP="00786C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КБК  Х.302.63  "Расчеты по пособиям по социальной помощи</w:t>
      </w:r>
      <w:r w:rsidR="009B6C96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населению в натуральной форме";</w:t>
      </w:r>
    </w:p>
    <w:p w:rsidR="009B6C96" w:rsidRDefault="009B6C96" w:rsidP="00786C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 КБК Х.302.66  "Расчеты по социальным пособиям и компенсации персоналу в денежной форме"</w:t>
      </w:r>
      <w:r w:rsidR="001B16EA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</w:t>
      </w:r>
    </w:p>
    <w:p w:rsidR="005D40A7" w:rsidRDefault="00831C1F" w:rsidP="00786C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7. Исключить из приложения №</w:t>
      </w:r>
      <w:r w:rsidR="00B8062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5 к учетной политике последний абзац "карточка учета средств и расчетов ф. 0504051.</w:t>
      </w:r>
    </w:p>
    <w:p w:rsidR="005D40A7" w:rsidRDefault="005D40A7" w:rsidP="005D40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8. Принять приложение </w:t>
      </w:r>
      <w:r w:rsidR="00B8062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№     7 к </w:t>
      </w: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учетной политике "Положение о комиссии по поступлению и выбытию активов" в новой редакции (прилагается).</w:t>
      </w:r>
    </w:p>
    <w:p w:rsidR="00060D37" w:rsidRDefault="005D40A7" w:rsidP="00786C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9</w:t>
      </w:r>
      <w:r w:rsidR="00863A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 Дополнить учетную политику приложением № 17 о перечне хозяйственного и производственного инвентаря, который включается в состав основных средств (прилагается).</w:t>
      </w:r>
    </w:p>
    <w:p w:rsidR="003352B7" w:rsidRDefault="00831C1F" w:rsidP="005D40A7">
      <w:pPr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="005D40A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10</w:t>
      </w:r>
      <w:r w:rsidR="00863A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. </w:t>
      </w:r>
      <w:r w:rsidR="003352B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Данная учетная политика применяется во все последующие отчетные периоды с внесением в нее необходимых изменений и дополнений.</w:t>
      </w:r>
    </w:p>
    <w:p w:rsidR="00E149FB" w:rsidRDefault="00863AAE" w:rsidP="00863AAE">
      <w:pPr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31C1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D40A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63AA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352B7" w:rsidRPr="00863AAE">
        <w:rPr>
          <w:rFonts w:ascii="Arial" w:eastAsia="Times New Roman" w:hAnsi="Arial" w:cs="Arial"/>
          <w:sz w:val="24"/>
          <w:szCs w:val="24"/>
          <w:lang w:eastAsia="ru-RU"/>
        </w:rPr>
        <w:t>Установить, что положения учетной политики по документальному оформлению</w:t>
      </w:r>
      <w:r w:rsidR="003352B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фактов хозяйственной жизни, представлению первичных учетных документов, иных документов, необходимых для ведения бухгалтерского учета обязательны  для исполнения всеми сотрудниками учреждения.   Ответственность за организацию исполнения настоящего приказа возложить на главного бухгалтера </w:t>
      </w:r>
      <w:proofErr w:type="spellStart"/>
      <w:r w:rsidR="003352B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Шантарину</w:t>
      </w:r>
      <w:proofErr w:type="spellEnd"/>
      <w:r w:rsidR="003352B7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Д.М..</w:t>
      </w:r>
    </w:p>
    <w:p w:rsidR="00863AAE" w:rsidRDefault="005D40A7" w:rsidP="00863AAE">
      <w:pPr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12</w:t>
      </w:r>
      <w:r w:rsidR="00863AAE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 Настоящий приказ вступает в силу с 01 января 2020 года.</w:t>
      </w:r>
    </w:p>
    <w:p w:rsidR="003352B7" w:rsidRDefault="003352B7" w:rsidP="00863AAE">
      <w:pPr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3352B7" w:rsidRDefault="003352B7" w:rsidP="00E149FB">
      <w:pPr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3352B7" w:rsidRDefault="003352B7" w:rsidP="00E149FB">
      <w:pPr>
        <w:jc w:val="center"/>
        <w:rPr>
          <w:sz w:val="28"/>
          <w:szCs w:val="28"/>
        </w:rPr>
      </w:pPr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Зам.директора по В и РР                        </w:t>
      </w:r>
      <w:proofErr w:type="spellStart"/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Е.Н.Якупова</w:t>
      </w:r>
      <w:proofErr w:type="spellEnd"/>
      <w:r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                       </w:t>
      </w:r>
    </w:p>
    <w:p w:rsidR="00E149FB" w:rsidRDefault="00E149FB" w:rsidP="00E149FB">
      <w:pPr>
        <w:jc w:val="center"/>
        <w:rPr>
          <w:sz w:val="28"/>
          <w:szCs w:val="28"/>
        </w:rPr>
      </w:pPr>
    </w:p>
    <w:p w:rsidR="00E149FB" w:rsidRDefault="00E149FB" w:rsidP="00E149FB">
      <w:pPr>
        <w:jc w:val="center"/>
        <w:rPr>
          <w:sz w:val="28"/>
          <w:szCs w:val="28"/>
        </w:rPr>
      </w:pPr>
    </w:p>
    <w:p w:rsidR="00E149FB" w:rsidRPr="00E149FB" w:rsidRDefault="00E149FB" w:rsidP="00E149FB">
      <w:pPr>
        <w:jc w:val="center"/>
        <w:rPr>
          <w:sz w:val="28"/>
          <w:szCs w:val="28"/>
        </w:rPr>
      </w:pPr>
    </w:p>
    <w:p w:rsidR="00E149FB" w:rsidRPr="00E149FB" w:rsidRDefault="00E149FB" w:rsidP="00E149FB">
      <w:pPr>
        <w:jc w:val="center"/>
        <w:rPr>
          <w:sz w:val="28"/>
          <w:szCs w:val="28"/>
        </w:rPr>
      </w:pPr>
    </w:p>
    <w:p w:rsidR="00E149FB" w:rsidRPr="00E149FB" w:rsidRDefault="00E149FB" w:rsidP="00E149FB">
      <w:pPr>
        <w:jc w:val="center"/>
        <w:rPr>
          <w:sz w:val="28"/>
          <w:szCs w:val="28"/>
        </w:rPr>
      </w:pPr>
    </w:p>
    <w:p w:rsidR="00E149FB" w:rsidRPr="00E149FB" w:rsidRDefault="00E149FB">
      <w:pPr>
        <w:jc w:val="center"/>
        <w:rPr>
          <w:sz w:val="28"/>
          <w:szCs w:val="28"/>
        </w:rPr>
      </w:pPr>
    </w:p>
    <w:sectPr w:rsidR="00E149FB" w:rsidRPr="00E149FB" w:rsidSect="0054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49FB"/>
    <w:rsid w:val="00060D37"/>
    <w:rsid w:val="0015797C"/>
    <w:rsid w:val="001B16EA"/>
    <w:rsid w:val="001C65DC"/>
    <w:rsid w:val="002A69EF"/>
    <w:rsid w:val="002D241E"/>
    <w:rsid w:val="003352B7"/>
    <w:rsid w:val="00545C14"/>
    <w:rsid w:val="005C3F7E"/>
    <w:rsid w:val="005D39DC"/>
    <w:rsid w:val="005D40A7"/>
    <w:rsid w:val="0067728E"/>
    <w:rsid w:val="00786C14"/>
    <w:rsid w:val="00831C1F"/>
    <w:rsid w:val="00857D73"/>
    <w:rsid w:val="00863AAE"/>
    <w:rsid w:val="00956FBD"/>
    <w:rsid w:val="009B6C96"/>
    <w:rsid w:val="00A26B0A"/>
    <w:rsid w:val="00B8062F"/>
    <w:rsid w:val="00DD1A84"/>
    <w:rsid w:val="00E149FB"/>
    <w:rsid w:val="00FB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" TargetMode="External"/><Relationship Id="rId5" Type="http://schemas.openxmlformats.org/officeDocument/2006/relationships/hyperlink" Target="http://demo.garant.ru/" TargetMode="External"/><Relationship Id="rId4" Type="http://schemas.openxmlformats.org/officeDocument/2006/relationships/hyperlink" Target="http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2020-04-03T09:45:00Z</cp:lastPrinted>
  <dcterms:created xsi:type="dcterms:W3CDTF">2020-04-03T03:29:00Z</dcterms:created>
  <dcterms:modified xsi:type="dcterms:W3CDTF">2020-04-10T10:57:00Z</dcterms:modified>
</cp:coreProperties>
</file>